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91CCE" w:rsidP="1859E144" w:rsidRDefault="00E91CCE" w14:paraId="0B9030AA" w14:textId="2AABB87A">
      <w:pPr>
        <w:jc w:val="center"/>
        <w:rPr>
          <w:b/>
          <w:bCs/>
        </w:rPr>
      </w:pPr>
      <w:r>
        <w:rPr>
          <w:noProof/>
          <w:lang w:eastAsia="en-GB"/>
        </w:rPr>
        <w:drawing>
          <wp:anchor distT="0" distB="0" distL="114300" distR="114300" simplePos="0" relativeHeight="251659264" behindDoc="1" locked="0" layoutInCell="1" allowOverlap="1" wp14:anchorId="415D3FD7" wp14:editId="31670581">
            <wp:simplePos x="0" y="0"/>
            <wp:positionH relativeFrom="column">
              <wp:posOffset>-1049655</wp:posOffset>
            </wp:positionH>
            <wp:positionV relativeFrom="paragraph">
              <wp:posOffset>-1043516</wp:posOffset>
            </wp:positionV>
            <wp:extent cx="7865442" cy="1090172"/>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036"/>
                    <a:stretch/>
                  </pic:blipFill>
                  <pic:spPr bwMode="auto">
                    <a:xfrm>
                      <a:off x="0" y="0"/>
                      <a:ext cx="7865442" cy="10901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1859E144" w:rsidR="3B929F33">
        <w:rPr>
          <w:b/>
          <w:bCs/>
        </w:rPr>
        <w:t>Preparing for Transition from Key Stage 4 to Key Stage 5</w:t>
      </w:r>
    </w:p>
    <w:tbl>
      <w:tblPr>
        <w:tblStyle w:val="TableGrid"/>
        <w:tblpPr w:leftFromText="180" w:rightFromText="180" w:vertAnchor="page" w:horzAnchor="margin" w:tblpY="2601"/>
        <w:tblW w:w="9016" w:type="dxa"/>
        <w:tblLook w:val="04A0" w:firstRow="1" w:lastRow="0" w:firstColumn="1" w:lastColumn="0" w:noHBand="0" w:noVBand="1"/>
      </w:tblPr>
      <w:tblGrid>
        <w:gridCol w:w="6540"/>
        <w:gridCol w:w="2476"/>
      </w:tblGrid>
      <w:tr w:rsidR="00E91CCE" w:rsidTr="290F5168" w14:paraId="1B01607A" w14:textId="77777777">
        <w:trPr>
          <w:trHeight w:val="416"/>
        </w:trPr>
        <w:tc>
          <w:tcPr>
            <w:tcW w:w="6540" w:type="dxa"/>
            <w:shd w:val="clear" w:color="auto" w:fill="392671"/>
            <w:tcMar/>
          </w:tcPr>
          <w:p w:rsidR="00E91CCE" w:rsidP="0096043C" w:rsidRDefault="00E91CCE" w14:paraId="27B6226E" w14:textId="77777777">
            <w:pPr>
              <w:jc w:val="center"/>
              <w:rPr>
                <w:b/>
              </w:rPr>
            </w:pPr>
            <w:r>
              <w:rPr>
                <w:b/>
              </w:rPr>
              <w:t>Subject</w:t>
            </w:r>
          </w:p>
        </w:tc>
        <w:tc>
          <w:tcPr>
            <w:tcW w:w="2476" w:type="dxa"/>
            <w:shd w:val="clear" w:color="auto" w:fill="392671"/>
            <w:tcMar/>
          </w:tcPr>
          <w:p w:rsidR="00E91CCE" w:rsidP="0096043C" w:rsidRDefault="00E91CCE" w14:paraId="14084DAF" w14:textId="77777777">
            <w:pPr>
              <w:jc w:val="center"/>
              <w:rPr>
                <w:b/>
              </w:rPr>
            </w:pPr>
            <w:r>
              <w:rPr>
                <w:b/>
              </w:rPr>
              <w:t>Qualification</w:t>
            </w:r>
          </w:p>
        </w:tc>
      </w:tr>
      <w:tr w:rsidR="0096043C" w:rsidTr="290F5168" w14:paraId="5D3880DA" w14:textId="77777777">
        <w:trPr>
          <w:trHeight w:val="674"/>
        </w:trPr>
        <w:tc>
          <w:tcPr>
            <w:tcW w:w="6540" w:type="dxa"/>
            <w:tcMar/>
          </w:tcPr>
          <w:p w:rsidR="0096043C" w:rsidP="00887780" w:rsidRDefault="0096043C" w14:paraId="672A6659" w14:textId="77777777">
            <w:pPr>
              <w:rPr>
                <w:b/>
              </w:rPr>
            </w:pPr>
          </w:p>
          <w:p w:rsidR="00887780" w:rsidP="00887780" w:rsidRDefault="00F02875" w14:paraId="2911BA3C" w14:textId="77777777">
            <w:pPr>
              <w:jc w:val="center"/>
              <w:rPr>
                <w:b/>
              </w:rPr>
            </w:pPr>
            <w:r>
              <w:rPr>
                <w:b/>
              </w:rPr>
              <w:t>Chemistry</w:t>
            </w:r>
          </w:p>
          <w:p w:rsidR="00887780" w:rsidP="00887780" w:rsidRDefault="00887780" w14:paraId="0A37501D" w14:textId="77777777">
            <w:pPr>
              <w:jc w:val="center"/>
              <w:rPr>
                <w:b/>
              </w:rPr>
            </w:pPr>
          </w:p>
          <w:p w:rsidR="0096043C" w:rsidP="0096043C" w:rsidRDefault="0096043C" w14:paraId="5DAB6C7B" w14:textId="77777777">
            <w:pPr>
              <w:jc w:val="center"/>
              <w:rPr>
                <w:b/>
              </w:rPr>
            </w:pPr>
          </w:p>
        </w:tc>
        <w:tc>
          <w:tcPr>
            <w:tcW w:w="2476" w:type="dxa"/>
            <w:tcMar/>
          </w:tcPr>
          <w:p w:rsidR="0096043C" w:rsidP="0096043C" w:rsidRDefault="0096043C" w14:paraId="02EB378F" w14:textId="77777777">
            <w:pPr>
              <w:jc w:val="center"/>
              <w:rPr>
                <w:b/>
              </w:rPr>
            </w:pPr>
          </w:p>
          <w:p w:rsidR="0096043C" w:rsidP="0096043C" w:rsidRDefault="00402D2A" w14:paraId="01259BD1" w14:textId="77777777">
            <w:pPr>
              <w:jc w:val="center"/>
              <w:rPr>
                <w:b/>
              </w:rPr>
            </w:pPr>
            <w:r>
              <w:rPr>
                <w:b/>
              </w:rPr>
              <w:t>A Level</w:t>
            </w:r>
          </w:p>
        </w:tc>
      </w:tr>
      <w:tr w:rsidR="00E91CCE" w:rsidTr="290F5168" w14:paraId="461E1059" w14:textId="77777777">
        <w:trPr>
          <w:trHeight w:val="446"/>
        </w:trPr>
        <w:tc>
          <w:tcPr>
            <w:tcW w:w="6540" w:type="dxa"/>
            <w:shd w:val="clear" w:color="auto" w:fill="392671"/>
            <w:tcMar/>
          </w:tcPr>
          <w:p w:rsidRPr="0096043C" w:rsidR="00E91CCE" w:rsidP="0096043C" w:rsidRDefault="00E91CCE" w14:paraId="3E9E2AFC" w14:textId="77777777">
            <w:pPr>
              <w:jc w:val="center"/>
              <w:rPr>
                <w:b/>
              </w:rPr>
            </w:pPr>
            <w:r>
              <w:rPr>
                <w:b/>
              </w:rPr>
              <w:t>Recommended Reading Materials</w:t>
            </w:r>
          </w:p>
        </w:tc>
        <w:tc>
          <w:tcPr>
            <w:tcW w:w="2476" w:type="dxa"/>
            <w:shd w:val="clear" w:color="auto" w:fill="392671"/>
            <w:tcMar/>
          </w:tcPr>
          <w:p w:rsidRPr="0096043C" w:rsidR="00E91CCE" w:rsidP="0096043C" w:rsidRDefault="00E91CCE" w14:paraId="3149E38E" w14:textId="77777777">
            <w:pPr>
              <w:jc w:val="center"/>
              <w:rPr>
                <w:b/>
              </w:rPr>
            </w:pPr>
            <w:r>
              <w:rPr>
                <w:b/>
              </w:rPr>
              <w:t>Recommended Websites</w:t>
            </w:r>
            <w:r w:rsidRPr="0096043C">
              <w:rPr>
                <w:b/>
              </w:rPr>
              <w:t xml:space="preserve"> </w:t>
            </w:r>
          </w:p>
        </w:tc>
      </w:tr>
      <w:tr w:rsidR="0096043C" w:rsidTr="290F5168" w14:paraId="207CCF61" w14:textId="77777777">
        <w:trPr>
          <w:trHeight w:val="2359"/>
        </w:trPr>
        <w:tc>
          <w:tcPr>
            <w:tcW w:w="6540" w:type="dxa"/>
            <w:tcMar/>
          </w:tcPr>
          <w:p w:rsidR="7CAAA0F9" w:rsidP="1C46C6F5" w:rsidRDefault="670BB23A" w14:paraId="074B23F7" w14:textId="13E0C00B">
            <w:pPr>
              <w:pStyle w:val="ListParagraph"/>
              <w:numPr>
                <w:ilvl w:val="0"/>
                <w:numId w:val="4"/>
              </w:numPr>
              <w:spacing w:line="259" w:lineRule="auto"/>
              <w:rPr>
                <w:rFonts w:eastAsiaTheme="minorEastAsia"/>
                <w:b/>
                <w:bCs/>
              </w:rPr>
            </w:pPr>
            <w:r w:rsidRPr="71B21A95">
              <w:rPr>
                <w:rFonts w:eastAsiaTheme="minorEastAsia"/>
                <w:b/>
                <w:bCs/>
              </w:rPr>
              <w:t>Exam Board information</w:t>
            </w:r>
            <w:r w:rsidRPr="71B21A95">
              <w:rPr>
                <w:rFonts w:eastAsiaTheme="minorEastAsia"/>
              </w:rPr>
              <w:t xml:space="preserve"> </w:t>
            </w:r>
            <w:r w:rsidRPr="71B21A95" w:rsidR="04FA0A6A">
              <w:rPr>
                <w:rFonts w:eastAsiaTheme="minorEastAsia"/>
              </w:rPr>
              <w:t>-</w:t>
            </w:r>
            <w:r w:rsidRPr="71B21A95" w:rsidR="64F11EB0">
              <w:rPr>
                <w:rFonts w:eastAsiaTheme="minorEastAsia"/>
                <w:b/>
                <w:bCs/>
              </w:rPr>
              <w:t xml:space="preserve"> </w:t>
            </w:r>
            <w:r w:rsidRPr="71B21A95">
              <w:rPr>
                <w:rFonts w:eastAsiaTheme="minorEastAsia"/>
              </w:rPr>
              <w:t>OCR A</w:t>
            </w:r>
            <w:r w:rsidRPr="71B21A95" w:rsidR="5D778EE2">
              <w:rPr>
                <w:rFonts w:eastAsiaTheme="minorEastAsia"/>
              </w:rPr>
              <w:t xml:space="preserve"> First place to look is the Exam board website.  As well as the relevant </w:t>
            </w:r>
            <w:r w:rsidRPr="71B21A95" w:rsidR="30106D2B">
              <w:rPr>
                <w:rFonts w:eastAsiaTheme="minorEastAsia"/>
              </w:rPr>
              <w:t>specification</w:t>
            </w:r>
            <w:r w:rsidRPr="71B21A95" w:rsidR="5D778EE2">
              <w:rPr>
                <w:rFonts w:eastAsiaTheme="minorEastAsia"/>
              </w:rPr>
              <w:t xml:space="preserve"> it has a range of resources and content that will give you a good outline of what is to come</w:t>
            </w:r>
            <w:r w:rsidRPr="71B21A95" w:rsidR="5D778EE2">
              <w:rPr>
                <w:rFonts w:eastAsiaTheme="minorEastAsia"/>
                <w:b/>
                <w:bCs/>
              </w:rPr>
              <w:t xml:space="preserve"> </w:t>
            </w:r>
            <w:hyperlink r:id="rId10">
              <w:r w:rsidRPr="71B21A95" w:rsidR="5D778EE2">
                <w:rPr>
                  <w:rStyle w:val="Hyperlink"/>
                  <w:rFonts w:eastAsiaTheme="minorEastAsia"/>
                </w:rPr>
                <w:t>https://www.ocr.org.uk/qualifications/as-and-a-level/chemistry-a-h032-h432-from-2015/</w:t>
              </w:r>
            </w:hyperlink>
            <w:r w:rsidRPr="71B21A95" w:rsidR="2AED017E">
              <w:rPr>
                <w:rFonts w:eastAsiaTheme="minorEastAsia"/>
              </w:rPr>
              <w:t xml:space="preserve"> - OCR</w:t>
            </w:r>
          </w:p>
          <w:p w:rsidRPr="007F1C48" w:rsidR="4AF88B56" w:rsidP="007F1C48" w:rsidRDefault="4AF88B56" w14:paraId="165F145B" w14:textId="76AF298C">
            <w:pPr>
              <w:pStyle w:val="ListParagraph"/>
              <w:numPr>
                <w:ilvl w:val="0"/>
                <w:numId w:val="4"/>
              </w:numPr>
              <w:rPr>
                <w:rFonts w:eastAsiaTheme="minorEastAsia"/>
                <w:b/>
                <w:bCs/>
              </w:rPr>
            </w:pPr>
            <w:r w:rsidRPr="71B21A95">
              <w:rPr>
                <w:rFonts w:eastAsiaTheme="minorEastAsia"/>
                <w:b/>
                <w:bCs/>
              </w:rPr>
              <w:t>Revision Guides</w:t>
            </w:r>
            <w:r w:rsidRPr="71B21A95" w:rsidR="7F39BA41">
              <w:rPr>
                <w:rFonts w:eastAsiaTheme="minorEastAsia"/>
              </w:rPr>
              <w:t xml:space="preserve"> -</w:t>
            </w:r>
            <w:r w:rsidRPr="71B21A95" w:rsidR="7F39BA41">
              <w:rPr>
                <w:rFonts w:eastAsiaTheme="minorEastAsia"/>
                <w:b/>
                <w:bCs/>
              </w:rPr>
              <w:t xml:space="preserve"> </w:t>
            </w:r>
            <w:r w:rsidRPr="71B21A95">
              <w:rPr>
                <w:rFonts w:eastAsiaTheme="minorEastAsia"/>
              </w:rPr>
              <w:t>These are great if you want a quick overview of the course when you’re revising for your exams. Remember to use other tools as</w:t>
            </w:r>
            <w:r w:rsidRPr="007F1C48">
              <w:rPr>
                <w:rFonts w:eastAsiaTheme="minorEastAsia"/>
              </w:rPr>
              <w:t xml:space="preserve"> well, as these aren’t detailed enough on their own</w:t>
            </w:r>
          </w:p>
          <w:p w:rsidR="007F1C48" w:rsidP="007F1C48" w:rsidRDefault="007F1C48" w14:paraId="43A064FD" w14:textId="7C265121">
            <w:pPr>
              <w:rPr>
                <w:rFonts w:eastAsiaTheme="minorEastAsia"/>
                <w:b/>
                <w:bCs/>
              </w:rPr>
            </w:pPr>
          </w:p>
          <w:p w:rsidR="007F1C48" w:rsidP="007F1C48" w:rsidRDefault="007F1C48" w14:paraId="65034CC2" w14:textId="4AA48C5D">
            <w:pPr>
              <w:rPr>
                <w:rFonts w:eastAsiaTheme="minorEastAsia"/>
                <w:b/>
                <w:bCs/>
              </w:rPr>
            </w:pPr>
          </w:p>
          <w:p w:rsidR="007F1C48" w:rsidP="007F1C48" w:rsidRDefault="007F1C48" w14:paraId="25A9961E" w14:textId="3CED350C">
            <w:pPr>
              <w:rPr>
                <w:rFonts w:eastAsiaTheme="minorEastAsia"/>
                <w:b/>
                <w:bCs/>
              </w:rPr>
            </w:pPr>
            <w:r>
              <w:rPr>
                <w:rFonts w:eastAsiaTheme="minorEastAsia"/>
                <w:b/>
                <w:bCs/>
              </w:rPr>
              <w:t>Books</w:t>
            </w:r>
          </w:p>
          <w:p w:rsidRPr="007F1C48" w:rsidR="007F1C48" w:rsidP="007F1C48" w:rsidRDefault="007F1C48" w14:paraId="7318D2F7" w14:textId="17BDF8CD">
            <w:pPr>
              <w:rPr>
                <w:rFonts w:eastAsiaTheme="minorEastAsia"/>
                <w:b/>
                <w:bCs/>
              </w:rPr>
            </w:pPr>
            <w:r>
              <w:t>Periodic Tales: The Curious Lives of the Elements (Paperback) Hugh Aldersey-Williams ISBN-10: 0141041455</w:t>
            </w:r>
          </w:p>
          <w:p w:rsidR="0096043C" w:rsidP="1C46C6F5" w:rsidRDefault="0096043C" w14:paraId="5A3DDA3F" w14:textId="77777777">
            <w:pPr>
              <w:rPr>
                <w:rFonts w:eastAsiaTheme="minorEastAsia"/>
                <w:b/>
                <w:bCs/>
              </w:rPr>
            </w:pPr>
          </w:p>
          <w:p w:rsidR="007F1C48" w:rsidP="1C46C6F5" w:rsidRDefault="007F1C48" w14:paraId="235391B1" w14:textId="77777777">
            <w:r>
              <w:t>Calculations in AS/A Level Chemistry (Paperback) Jim Clark ISBN-10: 0582411270</w:t>
            </w:r>
          </w:p>
          <w:p w:rsidR="007F1C48" w:rsidP="1C46C6F5" w:rsidRDefault="007F1C48" w14:paraId="6B61713E" w14:textId="77777777"/>
          <w:p w:rsidR="007F1C48" w:rsidP="007F1C48" w:rsidRDefault="007F1C48" w14:paraId="28ACC06F" w14:textId="0B88EBFB">
            <w:pPr>
              <w:rPr>
                <w:rFonts w:eastAsiaTheme="minorEastAsia"/>
              </w:rPr>
            </w:pPr>
            <w:r w:rsidRPr="007F1C48">
              <w:rPr>
                <w:rFonts w:eastAsiaTheme="minorEastAsia"/>
                <w:b/>
                <w:bCs/>
              </w:rPr>
              <w:t>Magazines</w:t>
            </w:r>
            <w:r w:rsidRPr="007F1C48">
              <w:rPr>
                <w:rFonts w:eastAsiaTheme="minorEastAsia"/>
              </w:rPr>
              <w:t xml:space="preserve"> </w:t>
            </w:r>
            <w:r>
              <w:rPr>
                <w:rFonts w:eastAsiaTheme="minorEastAsia"/>
              </w:rPr>
              <w:t>–</w:t>
            </w:r>
            <w:r w:rsidRPr="007F1C48">
              <w:rPr>
                <w:rFonts w:eastAsiaTheme="minorEastAsia"/>
              </w:rPr>
              <w:t xml:space="preserve"> </w:t>
            </w:r>
          </w:p>
          <w:p w:rsidRPr="007F1C48" w:rsidR="007F1C48" w:rsidP="007F1C48" w:rsidRDefault="007F1C48" w14:paraId="14425076" w14:textId="4726703D">
            <w:pPr>
              <w:rPr>
                <w:rFonts w:eastAsiaTheme="minorEastAsia"/>
                <w:b/>
                <w:bCs/>
              </w:rPr>
            </w:pPr>
            <w:r w:rsidRPr="007F1C48">
              <w:rPr>
                <w:rFonts w:eastAsiaTheme="minorEastAsia"/>
              </w:rPr>
              <w:t>Focus, New Scientist or Philip Allan updates can help you put the chemistry you’re learning in context. Your local library may have access to some of these science online magazines which you can view on your phones or computers- all you will need is a library card</w:t>
            </w:r>
          </w:p>
          <w:p w:rsidRPr="0096043C" w:rsidR="007F1C48" w:rsidP="1C46C6F5" w:rsidRDefault="007F1C48" w14:paraId="60061E4C" w14:textId="5808F9BB">
            <w:pPr>
              <w:rPr>
                <w:rFonts w:eastAsiaTheme="minorEastAsia"/>
                <w:b/>
                <w:bCs/>
              </w:rPr>
            </w:pPr>
          </w:p>
        </w:tc>
        <w:tc>
          <w:tcPr>
            <w:tcW w:w="2476" w:type="dxa"/>
            <w:tcMar/>
          </w:tcPr>
          <w:p w:rsidR="7CAAA0F9" w:rsidP="71B21A95" w:rsidRDefault="40DFEFCB" w14:paraId="4774AC62" w14:textId="5FA6A115">
            <w:pPr>
              <w:pStyle w:val="ListParagraph"/>
              <w:numPr>
                <w:ilvl w:val="0"/>
                <w:numId w:val="4"/>
              </w:numPr>
              <w:rPr>
                <w:rFonts w:eastAsiaTheme="minorEastAsia"/>
                <w:b/>
                <w:bCs/>
              </w:rPr>
            </w:pPr>
            <w:r w:rsidRPr="71B21A95">
              <w:rPr>
                <w:rFonts w:eastAsiaTheme="minorEastAsia"/>
                <w:b/>
                <w:bCs/>
              </w:rPr>
              <w:t>YouTube</w:t>
            </w:r>
            <w:r w:rsidRPr="71B21A95" w:rsidR="26A44445">
              <w:rPr>
                <w:rFonts w:eastAsiaTheme="minorEastAsia"/>
              </w:rPr>
              <w:t xml:space="preserve"> </w:t>
            </w:r>
            <w:r w:rsidRPr="71B21A95" w:rsidR="65A365A9">
              <w:rPr>
                <w:rFonts w:eastAsiaTheme="minorEastAsia"/>
              </w:rPr>
              <w:t>-</w:t>
            </w:r>
            <w:r w:rsidRPr="71B21A95">
              <w:rPr>
                <w:rFonts w:eastAsiaTheme="minorEastAsia"/>
              </w:rPr>
              <w:t xml:space="preserve"> Chemistry videos. Just be careful to look at who produced the video and why, because some videos distort the facts. Check the author, date and comments – </w:t>
            </w:r>
            <w:r w:rsidRPr="71B21A95" w:rsidR="7E9E3F63">
              <w:rPr>
                <w:rFonts w:eastAsiaTheme="minorEastAsia"/>
              </w:rPr>
              <w:t>this help</w:t>
            </w:r>
            <w:r w:rsidRPr="71B21A95">
              <w:rPr>
                <w:rFonts w:eastAsiaTheme="minorEastAsia"/>
              </w:rPr>
              <w:t xml:space="preserve"> indicate whether the clip is reliable</w:t>
            </w:r>
          </w:p>
          <w:p w:rsidR="7CAAA0F9" w:rsidP="1C46C6F5" w:rsidRDefault="7E6E5FCD" w14:paraId="1FF32ABA" w14:textId="3900097F">
            <w:pPr>
              <w:pStyle w:val="ListParagraph"/>
              <w:numPr>
                <w:ilvl w:val="0"/>
                <w:numId w:val="4"/>
              </w:numPr>
              <w:rPr>
                <w:rFonts w:eastAsiaTheme="minorEastAsia"/>
                <w:b/>
                <w:bCs/>
              </w:rPr>
            </w:pPr>
            <w:r w:rsidRPr="71B21A95">
              <w:rPr>
                <w:rFonts w:eastAsiaTheme="minorEastAsia"/>
                <w:b/>
                <w:bCs/>
              </w:rPr>
              <w:t xml:space="preserve">Online Forums </w:t>
            </w:r>
            <w:r w:rsidRPr="71B21A95">
              <w:rPr>
                <w:rFonts w:eastAsiaTheme="minorEastAsia"/>
              </w:rPr>
              <w:t>- The student room Join the A-level Chemistry forums and share thoughts and ideas with other students</w:t>
            </w:r>
            <w:r w:rsidRPr="71B21A95" w:rsidR="562422C8">
              <w:rPr>
                <w:rFonts w:eastAsiaTheme="minorEastAsia"/>
              </w:rPr>
              <w:t>, j</w:t>
            </w:r>
            <w:r w:rsidRPr="71B21A95">
              <w:rPr>
                <w:rFonts w:eastAsiaTheme="minorEastAsia"/>
              </w:rPr>
              <w:t>ust be</w:t>
            </w:r>
            <w:r w:rsidRPr="71B21A95" w:rsidR="4D0756C7">
              <w:rPr>
                <w:rFonts w:eastAsiaTheme="minorEastAsia"/>
              </w:rPr>
              <w:t xml:space="preserve"> careful what you share</w:t>
            </w:r>
            <w:r w:rsidRPr="71B21A95">
              <w:rPr>
                <w:rFonts w:eastAsiaTheme="minorEastAsia"/>
              </w:rPr>
              <w:t xml:space="preserve"> </w:t>
            </w:r>
            <w:hyperlink r:id="rId11">
              <w:r w:rsidRPr="71B21A95" w:rsidR="12981EAB">
                <w:rPr>
                  <w:rStyle w:val="Hyperlink"/>
                  <w:rFonts w:eastAsiaTheme="minorEastAsia"/>
                </w:rPr>
                <w:t>www.</w:t>
              </w:r>
              <w:r w:rsidRPr="71B21A95">
                <w:rPr>
                  <w:rStyle w:val="Hyperlink"/>
                  <w:rFonts w:eastAsiaTheme="minorEastAsia"/>
                </w:rPr>
                <w:t>thestudentroom.co.uk</w:t>
              </w:r>
            </w:hyperlink>
            <w:r w:rsidRPr="71B21A95" w:rsidR="15394C78">
              <w:rPr>
                <w:rFonts w:eastAsiaTheme="minorEastAsia"/>
                <w:b/>
                <w:bCs/>
              </w:rPr>
              <w:t xml:space="preserve"> </w:t>
            </w:r>
            <w:r w:rsidRPr="71B21A95" w:rsidR="15394C78">
              <w:rPr>
                <w:rFonts w:eastAsiaTheme="minorEastAsia"/>
              </w:rPr>
              <w:t>- The Student Room</w:t>
            </w:r>
          </w:p>
          <w:p w:rsidR="0096043C" w:rsidP="7CAAA0F9" w:rsidRDefault="3A573644" w14:paraId="44EAFD9C" w14:textId="30298E75">
            <w:pPr>
              <w:pStyle w:val="ListParagraph"/>
              <w:numPr>
                <w:ilvl w:val="0"/>
                <w:numId w:val="4"/>
              </w:numPr>
              <w:rPr>
                <w:rFonts w:eastAsiaTheme="minorEastAsia"/>
                <w:b/>
                <w:bCs/>
              </w:rPr>
            </w:pPr>
            <w:r w:rsidRPr="71B21A95">
              <w:rPr>
                <w:rFonts w:eastAsiaTheme="minorEastAsia"/>
                <w:b/>
                <w:bCs/>
              </w:rPr>
              <w:t>The Royal Society of Chemistry (RSC)</w:t>
            </w:r>
            <w:r w:rsidRPr="71B21A95">
              <w:rPr>
                <w:rFonts w:eastAsiaTheme="minorEastAsia"/>
              </w:rPr>
              <w:t xml:space="preserve"> The RSC do everything from naming new elements and lobbying MPs, to improving funding for research sciences in the UK. You’ll find lots of handy resources on their website</w:t>
            </w:r>
          </w:p>
        </w:tc>
      </w:tr>
      <w:tr w:rsidR="00E91CCE" w:rsidTr="290F5168" w14:paraId="55C24FF3" w14:textId="77777777">
        <w:trPr>
          <w:trHeight w:val="457"/>
        </w:trPr>
        <w:tc>
          <w:tcPr>
            <w:tcW w:w="6540" w:type="dxa"/>
            <w:shd w:val="clear" w:color="auto" w:fill="392671"/>
            <w:tcMar/>
          </w:tcPr>
          <w:p w:rsidRPr="0096043C" w:rsidR="00E91CCE" w:rsidP="0096043C" w:rsidRDefault="00E91CCE" w14:paraId="6F878C3D" w14:textId="77777777">
            <w:pPr>
              <w:jc w:val="center"/>
              <w:rPr>
                <w:b/>
              </w:rPr>
            </w:pPr>
            <w:r>
              <w:rPr>
                <w:b/>
              </w:rPr>
              <w:t>Preparation Tasks</w:t>
            </w:r>
          </w:p>
        </w:tc>
        <w:tc>
          <w:tcPr>
            <w:tcW w:w="2476" w:type="dxa"/>
            <w:shd w:val="clear" w:color="auto" w:fill="392671"/>
            <w:tcMar/>
          </w:tcPr>
          <w:p w:rsidRPr="0096043C" w:rsidR="00E91CCE" w:rsidP="0096043C" w:rsidRDefault="00E91CCE" w14:paraId="712CA7A0" w14:textId="77777777">
            <w:pPr>
              <w:jc w:val="center"/>
              <w:rPr>
                <w:b/>
              </w:rPr>
            </w:pPr>
            <w:r>
              <w:rPr>
                <w:b/>
              </w:rPr>
              <w:t>Recommended Research</w:t>
            </w:r>
            <w:r w:rsidRPr="0096043C">
              <w:rPr>
                <w:b/>
              </w:rPr>
              <w:t xml:space="preserve"> </w:t>
            </w:r>
          </w:p>
        </w:tc>
      </w:tr>
      <w:tr w:rsidR="0096043C" w:rsidTr="290F5168" w14:paraId="510C577A" w14:textId="77777777">
        <w:trPr>
          <w:trHeight w:val="1348"/>
        </w:trPr>
        <w:tc>
          <w:tcPr>
            <w:tcW w:w="6540" w:type="dxa"/>
            <w:tcMar/>
          </w:tcPr>
          <w:p w:rsidR="0096043C" w:rsidP="0096043C" w:rsidRDefault="0096043C" w14:paraId="4B94D5A5" w14:textId="77777777">
            <w:pPr>
              <w:rPr>
                <w:b/>
              </w:rPr>
            </w:pPr>
          </w:p>
          <w:p w:rsidR="0096043C" w:rsidP="0096043C" w:rsidRDefault="0096043C" w14:paraId="3DEEC669" w14:textId="77777777">
            <w:pPr>
              <w:rPr>
                <w:b/>
              </w:rPr>
            </w:pPr>
          </w:p>
          <w:p w:rsidR="007F1C48" w:rsidP="0096043C" w:rsidRDefault="007F1C48" w14:paraId="4952D0D0" w14:textId="26299432">
            <w:pPr>
              <w:rPr>
                <w:rFonts w:cstheme="minorHAnsi"/>
                <w:b/>
              </w:rPr>
            </w:pPr>
            <w:r w:rsidRPr="290F5168" w:rsidR="007F1C48">
              <w:rPr>
                <w:rFonts w:cs="Calibri" w:cstheme="minorAscii"/>
                <w:b w:val="1"/>
                <w:bCs w:val="1"/>
              </w:rPr>
              <w:t>Log onto Seneca learning using this link</w:t>
            </w:r>
            <w:r w:rsidRPr="290F5168" w:rsidR="007F1C48">
              <w:rPr>
                <w:rFonts w:cs="Calibri" w:cstheme="minorAscii"/>
                <w:b w:val="1"/>
                <w:bCs w:val="1"/>
              </w:rPr>
              <w:t>:</w:t>
            </w:r>
          </w:p>
          <w:p w:rsidRPr="007F1C48" w:rsidR="007F1C48" w:rsidP="290F5168" w:rsidRDefault="007F1C48" w14:paraId="5EEABB4D" w14:textId="00EE5A0C">
            <w:pPr>
              <w:spacing w:before="0" w:beforeAutospacing="off" w:after="0" w:afterAutospacing="off"/>
              <w:jc w:val="left"/>
            </w:pPr>
            <w:r w:rsidRPr="290F5168" w:rsidR="68F99630">
              <w:rPr>
                <w:rFonts w:ascii="Calibri" w:hAnsi="Calibri" w:eastAsia="Calibri" w:cs="Calibri"/>
                <w:noProof w:val="0"/>
                <w:color w:val="000000" w:themeColor="text1" w:themeTint="FF" w:themeShade="FF"/>
                <w:sz w:val="40"/>
                <w:szCs w:val="40"/>
                <w:lang w:val="en-GB"/>
              </w:rPr>
              <w:t xml:space="preserve">Register using this link: </w:t>
            </w:r>
          </w:p>
          <w:p w:rsidRPr="007F1C48" w:rsidR="007F1C48" w:rsidP="290F5168" w:rsidRDefault="007F1C48" w14:paraId="1A76463C" w14:textId="57BBA35C">
            <w:pPr>
              <w:spacing w:before="0" w:beforeAutospacing="off" w:after="0" w:afterAutospacing="off"/>
              <w:jc w:val="left"/>
            </w:pPr>
            <w:hyperlink r:id="Rcffe17edd43147b1">
              <w:r w:rsidRPr="290F5168" w:rsidR="68F99630">
                <w:rPr>
                  <w:rStyle w:val="Hyperlink"/>
                  <w:rFonts w:ascii="Calibri" w:hAnsi="Calibri" w:eastAsia="Calibri" w:cs="Calibri"/>
                  <w:b w:val="0"/>
                  <w:bCs w:val="0"/>
                  <w:i w:val="0"/>
                  <w:iCs w:val="0"/>
                  <w:noProof w:val="0"/>
                  <w:sz w:val="40"/>
                  <w:szCs w:val="40"/>
                  <w:lang w:val="en-GB"/>
                </w:rPr>
                <w:t>https://app.senecalearning.com/dashboard/join-class/onyxtl9zcy</w:t>
              </w:r>
            </w:hyperlink>
          </w:p>
          <w:p w:rsidRPr="007F1C48" w:rsidR="007F1C48" w:rsidP="290F5168" w:rsidRDefault="007F1C48" w14:paraId="39C6A591" w14:textId="16AAB257">
            <w:pPr>
              <w:spacing w:before="0" w:beforeAutospacing="off" w:after="0" w:afterAutospacing="off"/>
              <w:jc w:val="left"/>
            </w:pPr>
            <w:r w:rsidRPr="290F5168" w:rsidR="68F99630">
              <w:rPr>
                <w:rFonts w:ascii="Calibri" w:hAnsi="Calibri" w:eastAsia="Calibri" w:cs="Calibri"/>
                <w:noProof w:val="0"/>
                <w:color w:val="000000" w:themeColor="text1" w:themeTint="FF" w:themeShade="FF"/>
                <w:sz w:val="40"/>
                <w:szCs w:val="40"/>
                <w:lang w:val="en-GB"/>
              </w:rPr>
              <w:t>Complete section 1.3</w:t>
            </w:r>
          </w:p>
          <w:p w:rsidRPr="007F1C48" w:rsidR="007F1C48" w:rsidP="290F5168" w:rsidRDefault="007F1C48" w14:paraId="242712B7" w14:textId="7632C5FD">
            <w:pPr>
              <w:pStyle w:val="Normal"/>
              <w:rPr>
                <w:rFonts w:cs="Calibri" w:cstheme="minorAscii"/>
                <w:b w:val="1"/>
                <w:bCs w:val="1"/>
              </w:rPr>
            </w:pPr>
          </w:p>
          <w:p w:rsidR="007F1C48" w:rsidP="290F5168" w:rsidRDefault="007F1C48" w14:paraId="6850A362" w14:textId="6237B09B">
            <w:pPr>
              <w:pStyle w:val="Normal"/>
            </w:pPr>
            <w:r w:rsidR="68F99630">
              <w:drawing>
                <wp:inline wp14:editId="4A2D41F3" wp14:anchorId="18201E58">
                  <wp:extent cx="4010025" cy="2038350"/>
                  <wp:effectExtent l="0" t="0" r="0" b="0"/>
                  <wp:docPr id="294777466" name="" title=""/>
                  <wp:cNvGraphicFramePr>
                    <a:graphicFrameLocks noChangeAspect="1"/>
                  </wp:cNvGraphicFramePr>
                  <a:graphic>
                    <a:graphicData uri="http://schemas.openxmlformats.org/drawingml/2006/picture">
                      <pic:pic>
                        <pic:nvPicPr>
                          <pic:cNvPr id="0" name=""/>
                          <pic:cNvPicPr/>
                        </pic:nvPicPr>
                        <pic:blipFill>
                          <a:blip r:embed="Rcd8941edf16c496b">
                            <a:extLst>
                              <a:ext xmlns:a="http://schemas.openxmlformats.org/drawingml/2006/main" uri="{28A0092B-C50C-407E-A947-70E740481C1C}">
                                <a14:useLocalDpi val="0"/>
                              </a:ext>
                            </a:extLst>
                          </a:blip>
                          <a:stretch>
                            <a:fillRect/>
                          </a:stretch>
                        </pic:blipFill>
                        <pic:spPr>
                          <a:xfrm>
                            <a:off x="0" y="0"/>
                            <a:ext cx="4010025" cy="2038350"/>
                          </a:xfrm>
                          <a:prstGeom prst="rect">
                            <a:avLst/>
                          </a:prstGeom>
                        </pic:spPr>
                      </pic:pic>
                    </a:graphicData>
                  </a:graphic>
                </wp:inline>
              </w:drawing>
            </w:r>
          </w:p>
          <w:p w:rsidR="007F1C48" w:rsidP="0096043C" w:rsidRDefault="007F1C48" w14:paraId="17777C96" w14:textId="77777777">
            <w:pPr>
              <w:rPr>
                <w:b/>
              </w:rPr>
            </w:pPr>
          </w:p>
          <w:p w:rsidRPr="007F1C48" w:rsidR="007F1C48" w:rsidP="007F1C48" w:rsidRDefault="007F1C48" w14:paraId="17D9FC38" w14:textId="77777777">
            <w:pPr>
              <w:pStyle w:val="paragraph"/>
              <w:spacing w:before="0" w:beforeAutospacing="0" w:after="0" w:afterAutospacing="0"/>
              <w:textAlignment w:val="baseline"/>
              <w:rPr>
                <w:rFonts w:asciiTheme="minorHAnsi" w:hAnsiTheme="minorHAnsi" w:cstheme="minorHAnsi"/>
                <w:sz w:val="22"/>
                <w:szCs w:val="22"/>
                <w:lang w:val="en-US"/>
              </w:rPr>
            </w:pPr>
            <w:r w:rsidRPr="007F1C48">
              <w:rPr>
                <w:rStyle w:val="normaltextrun"/>
                <w:rFonts w:asciiTheme="minorHAnsi" w:hAnsiTheme="minorHAnsi" w:cstheme="minorHAnsi"/>
                <w:color w:val="000000"/>
                <w:position w:val="1"/>
                <w:sz w:val="22"/>
                <w:szCs w:val="22"/>
              </w:rPr>
              <w:t>Complete section 1.3</w:t>
            </w:r>
          </w:p>
          <w:p w:rsidR="007F1C48" w:rsidP="0096043C" w:rsidRDefault="007F1C48" w14:paraId="5A340C09" w14:textId="67FE4533">
            <w:pPr>
              <w:rPr>
                <w:b/>
              </w:rPr>
            </w:pPr>
            <w:r>
              <w:t> </w:t>
            </w:r>
            <w:r>
              <w:rPr>
                <w:b/>
                <w:noProof/>
              </w:rPr>
              <w:drawing>
                <wp:inline distT="0" distB="0" distL="0" distR="0" wp14:anchorId="783656DC" wp14:editId="3C6774F2">
                  <wp:extent cx="4019550"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550" cy="2038350"/>
                          </a:xfrm>
                          <a:prstGeom prst="rect">
                            <a:avLst/>
                          </a:prstGeom>
                          <a:noFill/>
                          <a:ln>
                            <a:noFill/>
                          </a:ln>
                        </pic:spPr>
                      </pic:pic>
                    </a:graphicData>
                  </a:graphic>
                </wp:inline>
              </w:drawing>
            </w:r>
          </w:p>
          <w:p w:rsidR="007F1C48" w:rsidP="0096043C" w:rsidRDefault="007F1C48" w14:paraId="41481708" w14:textId="77777777">
            <w:pPr>
              <w:rPr>
                <w:b/>
              </w:rPr>
            </w:pPr>
          </w:p>
          <w:p w:rsidR="007F1C48" w:rsidP="0096043C" w:rsidRDefault="007F1C48" w14:paraId="261CF908" w14:textId="77777777">
            <w:pPr>
              <w:rPr>
                <w:b/>
              </w:rPr>
            </w:pPr>
          </w:p>
          <w:p w:rsidRPr="0096043C" w:rsidR="007F1C48" w:rsidP="0096043C" w:rsidRDefault="007F1C48" w14:paraId="3656B9AB" w14:textId="6E736A6E">
            <w:pPr>
              <w:rPr>
                <w:b/>
              </w:rPr>
            </w:pPr>
            <w:r>
              <w:t> </w:t>
            </w:r>
          </w:p>
        </w:tc>
        <w:tc>
          <w:tcPr>
            <w:tcW w:w="2476" w:type="dxa"/>
            <w:tcMar/>
          </w:tcPr>
          <w:p w:rsidR="0096043C" w:rsidP="7CAAA0F9" w:rsidRDefault="127E7A66" w14:paraId="1B7172F4" w14:textId="52535426">
            <w:pPr>
              <w:pStyle w:val="ListParagraph"/>
              <w:numPr>
                <w:ilvl w:val="0"/>
                <w:numId w:val="4"/>
              </w:numPr>
              <w:rPr>
                <w:b/>
                <w:bCs/>
              </w:rPr>
            </w:pPr>
            <w:r>
              <w:lastRenderedPageBreak/>
              <w:t>An interesting fact is that Venus is the hottest planet in the solar system.  Can you find out why</w:t>
            </w:r>
            <w:r w:rsidR="0CD62CA7">
              <w:t xml:space="preserve"> then compare and contrast with Earth </w:t>
            </w:r>
            <w:r w:rsidR="4762D476">
              <w:t>and why it may be so hot</w:t>
            </w:r>
            <w:r w:rsidR="187E383D">
              <w:t>?</w:t>
            </w:r>
          </w:p>
          <w:p w:rsidR="0096043C" w:rsidP="0096043C" w:rsidRDefault="0096043C" w14:paraId="45FB0818" w14:textId="77777777">
            <w:pPr>
              <w:rPr>
                <w:b/>
              </w:rPr>
            </w:pPr>
          </w:p>
          <w:p w:rsidR="0096043C" w:rsidP="1C46C6F5" w:rsidRDefault="0096043C" w14:paraId="049F31CB" w14:textId="77777777">
            <w:pPr>
              <w:rPr>
                <w:b/>
                <w:bCs/>
              </w:rPr>
            </w:pPr>
          </w:p>
          <w:p w:rsidR="1C46C6F5" w:rsidP="1C46C6F5" w:rsidRDefault="1C46C6F5" w14:paraId="358B16F2" w14:textId="60C3D8A5">
            <w:pPr>
              <w:rPr>
                <w:b/>
                <w:bCs/>
              </w:rPr>
            </w:pPr>
          </w:p>
          <w:p w:rsidR="1C46C6F5" w:rsidP="1C46C6F5" w:rsidRDefault="1C46C6F5" w14:paraId="54A9E8E7" w14:textId="634E7712">
            <w:pPr>
              <w:rPr>
                <w:b/>
                <w:bCs/>
              </w:rPr>
            </w:pPr>
          </w:p>
          <w:p w:rsidR="0096043C" w:rsidP="0096043C" w:rsidRDefault="0096043C" w14:paraId="53128261" w14:textId="77777777">
            <w:pPr>
              <w:rPr>
                <w:b/>
              </w:rPr>
            </w:pPr>
          </w:p>
          <w:p w:rsidRPr="0096043C" w:rsidR="0096043C" w:rsidP="0096043C" w:rsidRDefault="0096043C" w14:paraId="62486C05" w14:textId="77777777">
            <w:pPr>
              <w:rPr>
                <w:b/>
              </w:rPr>
            </w:pPr>
          </w:p>
        </w:tc>
      </w:tr>
      <w:tr w:rsidR="00E91CCE" w:rsidTr="290F5168" w14:paraId="17390241" w14:textId="77777777">
        <w:trPr>
          <w:trHeight w:val="469"/>
        </w:trPr>
        <w:tc>
          <w:tcPr>
            <w:tcW w:w="9016" w:type="dxa"/>
            <w:gridSpan w:val="2"/>
            <w:shd w:val="clear" w:color="auto" w:fill="392671"/>
            <w:tcMar/>
          </w:tcPr>
          <w:p w:rsidR="00E91CCE" w:rsidP="0096043C" w:rsidRDefault="00E91CCE" w14:paraId="66D7CAAA" w14:textId="77777777">
            <w:pPr>
              <w:jc w:val="center"/>
              <w:rPr>
                <w:b/>
              </w:rPr>
            </w:pPr>
            <w:r>
              <w:rPr>
                <w:b/>
              </w:rPr>
              <w:lastRenderedPageBreak/>
              <w:t>Recommended trips or visits this Summer</w:t>
            </w:r>
          </w:p>
        </w:tc>
      </w:tr>
      <w:tr w:rsidR="0096043C" w:rsidTr="290F5168" w14:paraId="4101652C" w14:textId="77777777">
        <w:trPr>
          <w:trHeight w:val="1424"/>
        </w:trPr>
        <w:tc>
          <w:tcPr>
            <w:tcW w:w="9016" w:type="dxa"/>
            <w:gridSpan w:val="2"/>
            <w:tcMar/>
          </w:tcPr>
          <w:p w:rsidR="0096043C" w:rsidP="1C46C6F5" w:rsidRDefault="6312B87A" w14:paraId="0FB78278" w14:textId="49307DC3">
            <w:r>
              <w:t xml:space="preserve">Consider what career you may be interested in and see if there are opportunities for any form of work experience or work shadowing.  </w:t>
            </w:r>
            <w:r w:rsidR="10BA0D0B">
              <w:t xml:space="preserve">This may be difficult in the current climate however it may be time to think of </w:t>
            </w:r>
            <w:r w:rsidR="0C776575">
              <w:t>why chemistry A level may help in achieving your goals.</w:t>
            </w:r>
          </w:p>
          <w:p w:rsidR="0096043C" w:rsidP="0096043C" w:rsidRDefault="0096043C" w14:paraId="1FC39945" w14:textId="77777777">
            <w:pPr>
              <w:jc w:val="center"/>
              <w:rPr>
                <w:b/>
              </w:rPr>
            </w:pPr>
          </w:p>
        </w:tc>
      </w:tr>
      <w:tr w:rsidR="00E91CCE" w:rsidTr="290F5168" w14:paraId="47132853" w14:textId="77777777">
        <w:trPr>
          <w:trHeight w:val="395"/>
        </w:trPr>
        <w:tc>
          <w:tcPr>
            <w:tcW w:w="9016" w:type="dxa"/>
            <w:gridSpan w:val="2"/>
            <w:shd w:val="clear" w:color="auto" w:fill="392671"/>
            <w:tcMar/>
          </w:tcPr>
          <w:p w:rsidRPr="0096043C" w:rsidR="00E91CCE" w:rsidP="0096043C" w:rsidRDefault="007F1C48" w14:paraId="7DDC4B32" w14:textId="3B593C9A">
            <w:pPr>
              <w:jc w:val="center"/>
              <w:rPr>
                <w:b/>
              </w:rPr>
            </w:pPr>
            <w:r>
              <w:rPr>
                <w:b/>
              </w:rPr>
              <w:t xml:space="preserve">Transition Tasks to Complete </w:t>
            </w:r>
          </w:p>
        </w:tc>
      </w:tr>
      <w:tr w:rsidR="0096043C" w:rsidTr="290F5168" w14:paraId="54F9AE05" w14:textId="77777777">
        <w:trPr>
          <w:trHeight w:val="2283"/>
        </w:trPr>
        <w:tc>
          <w:tcPr>
            <w:tcW w:w="9016" w:type="dxa"/>
            <w:gridSpan w:val="2"/>
            <w:tcMar/>
          </w:tcPr>
          <w:p w:rsidR="0096043C" w:rsidP="1859E144" w:rsidRDefault="0096043C" w14:paraId="34CE0A41" w14:textId="6D579B2B">
            <w:pPr>
              <w:rPr>
                <w:b/>
                <w:bCs/>
              </w:rPr>
            </w:pPr>
          </w:p>
          <w:p w:rsidR="007F1C48" w:rsidP="1859E144" w:rsidRDefault="007F1C48" w14:paraId="54E8ACD1" w14:textId="3858C464">
            <w:pPr>
              <w:rPr>
                <w:b/>
                <w:bCs/>
              </w:rPr>
            </w:pPr>
            <w:r>
              <w:rPr>
                <w:b/>
                <w:bCs/>
              </w:rPr>
              <w:t>Online Research</w:t>
            </w:r>
          </w:p>
          <w:p w:rsidR="007F1C48" w:rsidP="1859E144" w:rsidRDefault="007F1C48" w14:paraId="404E0271" w14:textId="77777777">
            <w:r>
              <w:t xml:space="preserve">Use your online searching abilities to see if you can find out as much about the topic as you can. </w:t>
            </w:r>
          </w:p>
          <w:p w:rsidR="007F1C48" w:rsidP="1859E144" w:rsidRDefault="007F1C48" w14:paraId="7192CBB5" w14:textId="77777777"/>
          <w:p w:rsidR="007F1C48" w:rsidP="1859E144" w:rsidRDefault="007F1C48" w14:paraId="6C3A88DF" w14:textId="77777777">
            <w:r>
              <w:t xml:space="preserve">Remember it you are a prospective A level chemist, you should aim to push your knowledge. </w:t>
            </w:r>
          </w:p>
          <w:p w:rsidR="007F1C48" w:rsidP="1859E144" w:rsidRDefault="007F1C48" w14:paraId="1FB55617" w14:textId="77777777"/>
          <w:p w:rsidR="007F1C48" w:rsidP="1859E144" w:rsidRDefault="007F1C48" w14:paraId="68CA3811" w14:textId="04BFBA73">
            <w:r>
              <w:t>Choose 2 of the following tasks</w:t>
            </w:r>
            <w:r>
              <w:t xml:space="preserve"> below</w:t>
            </w:r>
            <w:r>
              <w:t xml:space="preserve"> and make a 1-page summary for each one you research using Cornell notes: </w:t>
            </w:r>
            <w:hyperlink w:history="1" r:id="rId14">
              <w:r w:rsidRPr="00022991">
                <w:rPr>
                  <w:rStyle w:val="Hyperlink"/>
                </w:rPr>
                <w:t>http://coe.jmu.edu/learningtoolbox/cornellnotes.html</w:t>
              </w:r>
            </w:hyperlink>
          </w:p>
          <w:p w:rsidR="007F1C48" w:rsidP="1859E144" w:rsidRDefault="007F1C48" w14:paraId="16575C72" w14:textId="30823D35"/>
          <w:p w:rsidR="007F1C48" w:rsidP="1859E144" w:rsidRDefault="007F1C48" w14:paraId="0F72F226" w14:textId="77777777"/>
          <w:p w:rsidR="007F1C48" w:rsidP="1859E144" w:rsidRDefault="007F1C48" w14:paraId="1383849B" w14:textId="77777777">
            <w:r>
              <w:t xml:space="preserve"> Task 1: The chemistry of fireworks What are the component parts of fireworks? What chemical compounds cause fireworks to explode? What chemical compounds are responsible for the colour of fireworks?</w:t>
            </w:r>
          </w:p>
          <w:p w:rsidR="007F1C48" w:rsidP="1859E144" w:rsidRDefault="007F1C48" w14:paraId="351696EE" w14:textId="77777777"/>
          <w:p w:rsidR="007F1C48" w:rsidP="1859E144" w:rsidRDefault="007F1C48" w14:paraId="4383D767" w14:textId="77777777">
            <w:r>
              <w:t xml:space="preserve"> Task 2: Why is copper sulfate blue? Copper compounds like many of the transition metal compounds have got vivid and distinctive colours – but why? </w:t>
            </w:r>
          </w:p>
          <w:p w:rsidR="007F1C48" w:rsidP="1859E144" w:rsidRDefault="007F1C48" w14:paraId="693B4098" w14:textId="77777777"/>
          <w:p w:rsidR="007F1C48" w:rsidP="1859E144" w:rsidRDefault="007F1C48" w14:paraId="615DAF15" w14:textId="77777777">
            <w:r>
              <w:t xml:space="preserve">Task 3: Aspirin What was the history of the discovery of aspirin, how do we manufacture aspirin in a modern chemical process? </w:t>
            </w:r>
          </w:p>
          <w:p w:rsidR="007F1C48" w:rsidP="1859E144" w:rsidRDefault="007F1C48" w14:paraId="7EBA898E" w14:textId="77777777"/>
          <w:p w:rsidR="007F1C48" w:rsidP="1859E144" w:rsidRDefault="007F1C48" w14:paraId="79790D82" w14:textId="77777777">
            <w:r>
              <w:t>Task 4: The hole in the ozone layer Why did we get a hole in the ozone layer? What chemicals were responsible for it? Why were we producing so many of these chemicals? What is the chemistry behind the ozone destruction?</w:t>
            </w:r>
          </w:p>
          <w:p w:rsidR="007F1C48" w:rsidP="1859E144" w:rsidRDefault="007F1C48" w14:paraId="3A4BCC39" w14:textId="77777777"/>
          <w:p w:rsidR="00453E8B" w:rsidP="1859E144" w:rsidRDefault="00453E8B" w14:paraId="544C8179" w14:textId="77777777"/>
          <w:p w:rsidRPr="007F1C48" w:rsidR="007F1C48" w:rsidP="1859E144" w:rsidRDefault="007F1C48" w14:paraId="4FEC48BC" w14:textId="08057454">
            <w:r>
              <w:t>Task 5: ITO and the future of touch screen devices ITO – indium tin oxide is the main component of touch screen in phones and tablets. The element indium is a rare element and we are rapidly running out of it. Chemists are desperately trying to find a more readily available replacement for it. What advances have chemists made in finding a replacement for it?</w:t>
            </w:r>
          </w:p>
          <w:p w:rsidR="0096043C" w:rsidP="0096043C" w:rsidRDefault="0096043C" w14:paraId="62EBF3C5" w14:textId="77777777">
            <w:pPr>
              <w:rPr>
                <w:b/>
              </w:rPr>
            </w:pPr>
          </w:p>
          <w:p w:rsidR="0096043C" w:rsidP="0096043C" w:rsidRDefault="0096043C" w14:paraId="6D98A12B" w14:textId="77777777">
            <w:pPr>
              <w:rPr>
                <w:b/>
              </w:rPr>
            </w:pPr>
          </w:p>
          <w:p w:rsidR="0096043C" w:rsidP="0096043C" w:rsidRDefault="0096043C" w14:paraId="2946DB82" w14:textId="77777777">
            <w:pPr>
              <w:rPr>
                <w:b/>
              </w:rPr>
            </w:pPr>
          </w:p>
          <w:p w:rsidR="0096043C" w:rsidP="0096043C" w:rsidRDefault="0096043C" w14:paraId="5997CC1D" w14:textId="77777777">
            <w:pPr>
              <w:rPr>
                <w:b/>
              </w:rPr>
            </w:pPr>
          </w:p>
          <w:p w:rsidRPr="0096043C" w:rsidR="0096043C" w:rsidP="0096043C" w:rsidRDefault="0096043C" w14:paraId="110FFD37" w14:textId="77777777">
            <w:pPr>
              <w:rPr>
                <w:b/>
              </w:rPr>
            </w:pPr>
          </w:p>
        </w:tc>
      </w:tr>
    </w:tbl>
    <w:p w:rsidR="4BBA852C" w:rsidRDefault="4BBA852C" w14:paraId="6B1C92AB" w14:textId="48E3949E"/>
    <w:sectPr w:rsidR="4BBA852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511"/>
    <w:multiLevelType w:val="hybridMultilevel"/>
    <w:tmpl w:val="CB6695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51831BC"/>
    <w:multiLevelType w:val="hybridMultilevel"/>
    <w:tmpl w:val="8EF4A8EC"/>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BE27206"/>
    <w:multiLevelType w:val="hybridMultilevel"/>
    <w:tmpl w:val="5C828506"/>
    <w:lvl w:ilvl="0" w:tplc="C5B67F58">
      <w:start w:val="1"/>
      <w:numFmt w:val="bullet"/>
      <w:lvlText w:val=""/>
      <w:lvlJc w:val="left"/>
      <w:pPr>
        <w:ind w:left="720" w:hanging="360"/>
      </w:pPr>
      <w:rPr>
        <w:rFonts w:hint="default" w:ascii="Symbol" w:hAnsi="Symbol"/>
      </w:rPr>
    </w:lvl>
    <w:lvl w:ilvl="1" w:tplc="DFB81E58">
      <w:start w:val="1"/>
      <w:numFmt w:val="bullet"/>
      <w:lvlText w:val="o"/>
      <w:lvlJc w:val="left"/>
      <w:pPr>
        <w:ind w:left="1440" w:hanging="360"/>
      </w:pPr>
      <w:rPr>
        <w:rFonts w:hint="default" w:ascii="Courier New" w:hAnsi="Courier New"/>
      </w:rPr>
    </w:lvl>
    <w:lvl w:ilvl="2" w:tplc="554A6DE6">
      <w:start w:val="1"/>
      <w:numFmt w:val="bullet"/>
      <w:lvlText w:val=""/>
      <w:lvlJc w:val="left"/>
      <w:pPr>
        <w:ind w:left="2160" w:hanging="360"/>
      </w:pPr>
      <w:rPr>
        <w:rFonts w:hint="default" w:ascii="Wingdings" w:hAnsi="Wingdings"/>
      </w:rPr>
    </w:lvl>
    <w:lvl w:ilvl="3" w:tplc="6D0E3564">
      <w:start w:val="1"/>
      <w:numFmt w:val="bullet"/>
      <w:lvlText w:val=""/>
      <w:lvlJc w:val="left"/>
      <w:pPr>
        <w:ind w:left="2880" w:hanging="360"/>
      </w:pPr>
      <w:rPr>
        <w:rFonts w:hint="default" w:ascii="Symbol" w:hAnsi="Symbol"/>
      </w:rPr>
    </w:lvl>
    <w:lvl w:ilvl="4" w:tplc="8EFA95F4">
      <w:start w:val="1"/>
      <w:numFmt w:val="bullet"/>
      <w:lvlText w:val="o"/>
      <w:lvlJc w:val="left"/>
      <w:pPr>
        <w:ind w:left="3600" w:hanging="360"/>
      </w:pPr>
      <w:rPr>
        <w:rFonts w:hint="default" w:ascii="Courier New" w:hAnsi="Courier New"/>
      </w:rPr>
    </w:lvl>
    <w:lvl w:ilvl="5" w:tplc="520856F4">
      <w:start w:val="1"/>
      <w:numFmt w:val="bullet"/>
      <w:lvlText w:val=""/>
      <w:lvlJc w:val="left"/>
      <w:pPr>
        <w:ind w:left="4320" w:hanging="360"/>
      </w:pPr>
      <w:rPr>
        <w:rFonts w:hint="default" w:ascii="Wingdings" w:hAnsi="Wingdings"/>
      </w:rPr>
    </w:lvl>
    <w:lvl w:ilvl="6" w:tplc="48DC87F8">
      <w:start w:val="1"/>
      <w:numFmt w:val="bullet"/>
      <w:lvlText w:val=""/>
      <w:lvlJc w:val="left"/>
      <w:pPr>
        <w:ind w:left="5040" w:hanging="360"/>
      </w:pPr>
      <w:rPr>
        <w:rFonts w:hint="default" w:ascii="Symbol" w:hAnsi="Symbol"/>
      </w:rPr>
    </w:lvl>
    <w:lvl w:ilvl="7" w:tplc="9452927E">
      <w:start w:val="1"/>
      <w:numFmt w:val="bullet"/>
      <w:lvlText w:val="o"/>
      <w:lvlJc w:val="left"/>
      <w:pPr>
        <w:ind w:left="5760" w:hanging="360"/>
      </w:pPr>
      <w:rPr>
        <w:rFonts w:hint="default" w:ascii="Courier New" w:hAnsi="Courier New"/>
      </w:rPr>
    </w:lvl>
    <w:lvl w:ilvl="8" w:tplc="6B28680C">
      <w:start w:val="1"/>
      <w:numFmt w:val="bullet"/>
      <w:lvlText w:val=""/>
      <w:lvlJc w:val="left"/>
      <w:pPr>
        <w:ind w:left="6480" w:hanging="360"/>
      </w:pPr>
      <w:rPr>
        <w:rFonts w:hint="default" w:ascii="Wingdings" w:hAnsi="Wingdings"/>
      </w:rPr>
    </w:lvl>
  </w:abstractNum>
  <w:abstractNum w:abstractNumId="3" w15:restartNumberingAfterBreak="0">
    <w:nsid w:val="51E03FF9"/>
    <w:multiLevelType w:val="hybridMultilevel"/>
    <w:tmpl w:val="F6EEC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CCE"/>
    <w:rsid w:val="00035AB8"/>
    <w:rsid w:val="0008413F"/>
    <w:rsid w:val="000E6C66"/>
    <w:rsid w:val="001C2758"/>
    <w:rsid w:val="002C1EF5"/>
    <w:rsid w:val="00340C3E"/>
    <w:rsid w:val="00402D2A"/>
    <w:rsid w:val="00453E8B"/>
    <w:rsid w:val="00455E14"/>
    <w:rsid w:val="00465C8D"/>
    <w:rsid w:val="005219CF"/>
    <w:rsid w:val="005B3AAD"/>
    <w:rsid w:val="006059ED"/>
    <w:rsid w:val="006D2CD4"/>
    <w:rsid w:val="006FADF7"/>
    <w:rsid w:val="00792CAC"/>
    <w:rsid w:val="007B733B"/>
    <w:rsid w:val="007F1C48"/>
    <w:rsid w:val="00840315"/>
    <w:rsid w:val="00887780"/>
    <w:rsid w:val="008B0B3C"/>
    <w:rsid w:val="0096043C"/>
    <w:rsid w:val="00A55356"/>
    <w:rsid w:val="00A8262C"/>
    <w:rsid w:val="00BE6D9A"/>
    <w:rsid w:val="00C31C7F"/>
    <w:rsid w:val="00CC31D5"/>
    <w:rsid w:val="00D73E35"/>
    <w:rsid w:val="00D80243"/>
    <w:rsid w:val="00E91CCE"/>
    <w:rsid w:val="00EB6940"/>
    <w:rsid w:val="00F02875"/>
    <w:rsid w:val="00FD3D98"/>
    <w:rsid w:val="043D1B1B"/>
    <w:rsid w:val="04FA0A6A"/>
    <w:rsid w:val="058B9742"/>
    <w:rsid w:val="0623A3E7"/>
    <w:rsid w:val="0C776575"/>
    <w:rsid w:val="0CD62CA7"/>
    <w:rsid w:val="0DD05EAC"/>
    <w:rsid w:val="0E5FB135"/>
    <w:rsid w:val="0EB9ED8B"/>
    <w:rsid w:val="0EC62F6D"/>
    <w:rsid w:val="10BA0D0B"/>
    <w:rsid w:val="115D7337"/>
    <w:rsid w:val="11AB5F2F"/>
    <w:rsid w:val="127E7A66"/>
    <w:rsid w:val="12981EAB"/>
    <w:rsid w:val="13B8DF51"/>
    <w:rsid w:val="15394C78"/>
    <w:rsid w:val="15622E1F"/>
    <w:rsid w:val="16673669"/>
    <w:rsid w:val="17FF6348"/>
    <w:rsid w:val="1859E144"/>
    <w:rsid w:val="187E383D"/>
    <w:rsid w:val="189DE452"/>
    <w:rsid w:val="192BC453"/>
    <w:rsid w:val="196C721A"/>
    <w:rsid w:val="197E91AF"/>
    <w:rsid w:val="19C9471D"/>
    <w:rsid w:val="1BF469A7"/>
    <w:rsid w:val="1C46C6F5"/>
    <w:rsid w:val="1DB386F5"/>
    <w:rsid w:val="1EDDD04E"/>
    <w:rsid w:val="1FC9ADA4"/>
    <w:rsid w:val="20AE9705"/>
    <w:rsid w:val="233CA319"/>
    <w:rsid w:val="26870A22"/>
    <w:rsid w:val="26A44445"/>
    <w:rsid w:val="290F5168"/>
    <w:rsid w:val="2A457850"/>
    <w:rsid w:val="2AED017E"/>
    <w:rsid w:val="2CEA624E"/>
    <w:rsid w:val="2D92799C"/>
    <w:rsid w:val="2F86926B"/>
    <w:rsid w:val="30106D2B"/>
    <w:rsid w:val="30CC2CE4"/>
    <w:rsid w:val="3102235F"/>
    <w:rsid w:val="35049873"/>
    <w:rsid w:val="354B06D7"/>
    <w:rsid w:val="35E061F9"/>
    <w:rsid w:val="39E65EC5"/>
    <w:rsid w:val="3A573644"/>
    <w:rsid w:val="3B00B2BC"/>
    <w:rsid w:val="3B929F33"/>
    <w:rsid w:val="3DC47071"/>
    <w:rsid w:val="3E3A5F46"/>
    <w:rsid w:val="40DFEFCB"/>
    <w:rsid w:val="41DA041D"/>
    <w:rsid w:val="42C3C2EE"/>
    <w:rsid w:val="454A3C95"/>
    <w:rsid w:val="4762D476"/>
    <w:rsid w:val="4AF88B56"/>
    <w:rsid w:val="4BBA852C"/>
    <w:rsid w:val="4C3F558A"/>
    <w:rsid w:val="4D0756C7"/>
    <w:rsid w:val="4D4FD30B"/>
    <w:rsid w:val="4DA36B66"/>
    <w:rsid w:val="4E267CA5"/>
    <w:rsid w:val="51C29330"/>
    <w:rsid w:val="532D2714"/>
    <w:rsid w:val="5417EBB6"/>
    <w:rsid w:val="562422C8"/>
    <w:rsid w:val="56524963"/>
    <w:rsid w:val="5C54860E"/>
    <w:rsid w:val="5D4976D5"/>
    <w:rsid w:val="5D778EE2"/>
    <w:rsid w:val="5F274110"/>
    <w:rsid w:val="6312B87A"/>
    <w:rsid w:val="6470C2F0"/>
    <w:rsid w:val="64F11EB0"/>
    <w:rsid w:val="65110F6E"/>
    <w:rsid w:val="65A365A9"/>
    <w:rsid w:val="670BB23A"/>
    <w:rsid w:val="678C7FE2"/>
    <w:rsid w:val="67C8B069"/>
    <w:rsid w:val="68C5F540"/>
    <w:rsid w:val="68F99630"/>
    <w:rsid w:val="69AB4DA2"/>
    <w:rsid w:val="6A09C65E"/>
    <w:rsid w:val="6AA1001E"/>
    <w:rsid w:val="6C24369D"/>
    <w:rsid w:val="6CD07893"/>
    <w:rsid w:val="6F42AD1C"/>
    <w:rsid w:val="6F8E376D"/>
    <w:rsid w:val="6FC9CB61"/>
    <w:rsid w:val="710E347B"/>
    <w:rsid w:val="715A1236"/>
    <w:rsid w:val="71B21A95"/>
    <w:rsid w:val="75A8AA4F"/>
    <w:rsid w:val="75B07819"/>
    <w:rsid w:val="7645A404"/>
    <w:rsid w:val="782AD487"/>
    <w:rsid w:val="786B243B"/>
    <w:rsid w:val="7CAAA0F9"/>
    <w:rsid w:val="7D58480B"/>
    <w:rsid w:val="7D654DFC"/>
    <w:rsid w:val="7E6E5FCD"/>
    <w:rsid w:val="7E9E3F63"/>
    <w:rsid w:val="7F39B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C51F"/>
  <w15:chartTrackingRefBased/>
  <w15:docId w15:val="{BB819F2D-E4B6-480D-9DF8-3D606E4B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91C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91CCE"/>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7F1C4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F1C48"/>
  </w:style>
  <w:style w:type="character" w:styleId="eop" w:customStyle="1">
    <w:name w:val="eop"/>
    <w:basedOn w:val="DefaultParagraphFont"/>
    <w:rsid w:val="007F1C48"/>
  </w:style>
  <w:style w:type="character" w:styleId="UnresolvedMention">
    <w:name w:val="Unresolved Mention"/>
    <w:basedOn w:val="DefaultParagraphFont"/>
    <w:uiPriority w:val="99"/>
    <w:semiHidden/>
    <w:unhideWhenUsed/>
    <w:rsid w:val="007F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39887">
      <w:bodyDiv w:val="1"/>
      <w:marLeft w:val="0"/>
      <w:marRight w:val="0"/>
      <w:marTop w:val="0"/>
      <w:marBottom w:val="0"/>
      <w:divBdr>
        <w:top w:val="none" w:sz="0" w:space="0" w:color="auto"/>
        <w:left w:val="none" w:sz="0" w:space="0" w:color="auto"/>
        <w:bottom w:val="none" w:sz="0" w:space="0" w:color="auto"/>
        <w:right w:val="none" w:sz="0" w:space="0" w:color="auto"/>
      </w:divBdr>
      <w:divsChild>
        <w:div w:id="1954627145">
          <w:marLeft w:val="0"/>
          <w:marRight w:val="0"/>
          <w:marTop w:val="0"/>
          <w:marBottom w:val="0"/>
          <w:divBdr>
            <w:top w:val="none" w:sz="0" w:space="0" w:color="auto"/>
            <w:left w:val="none" w:sz="0" w:space="0" w:color="auto"/>
            <w:bottom w:val="none" w:sz="0" w:space="0" w:color="auto"/>
            <w:right w:val="none" w:sz="0" w:space="0" w:color="auto"/>
          </w:divBdr>
        </w:div>
        <w:div w:id="558246405">
          <w:marLeft w:val="0"/>
          <w:marRight w:val="0"/>
          <w:marTop w:val="0"/>
          <w:marBottom w:val="0"/>
          <w:divBdr>
            <w:top w:val="none" w:sz="0" w:space="0" w:color="auto"/>
            <w:left w:val="none" w:sz="0" w:space="0" w:color="auto"/>
            <w:bottom w:val="none" w:sz="0" w:space="0" w:color="auto"/>
            <w:right w:val="none" w:sz="0" w:space="0" w:color="auto"/>
          </w:divBdr>
        </w:div>
      </w:divsChild>
    </w:div>
    <w:div w:id="1413888340">
      <w:bodyDiv w:val="1"/>
      <w:marLeft w:val="0"/>
      <w:marRight w:val="0"/>
      <w:marTop w:val="0"/>
      <w:marBottom w:val="0"/>
      <w:divBdr>
        <w:top w:val="none" w:sz="0" w:space="0" w:color="auto"/>
        <w:left w:val="none" w:sz="0" w:space="0" w:color="auto"/>
        <w:bottom w:val="none" w:sz="0" w:space="0" w:color="auto"/>
        <w:right w:val="none" w:sz="0" w:space="0" w:color="auto"/>
      </w:divBdr>
      <w:divsChild>
        <w:div w:id="1028220917">
          <w:marLeft w:val="0"/>
          <w:marRight w:val="0"/>
          <w:marTop w:val="0"/>
          <w:marBottom w:val="0"/>
          <w:divBdr>
            <w:top w:val="none" w:sz="0" w:space="0" w:color="auto"/>
            <w:left w:val="none" w:sz="0" w:space="0" w:color="auto"/>
            <w:bottom w:val="none" w:sz="0" w:space="0" w:color="auto"/>
            <w:right w:val="none" w:sz="0" w:space="0" w:color="auto"/>
          </w:divBdr>
        </w:div>
        <w:div w:id="117218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hestudentroom.co.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hyperlink" Target="https://www.ocr.org.uk/qualifications/as-and-a-level/chemistry-a-h032-h432-from-2015/" TargetMode="Externa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coe.jmu.edu/learningtoolbox/cornellnotes.html" TargetMode="External" Id="rId14" /><Relationship Type="http://schemas.openxmlformats.org/officeDocument/2006/relationships/hyperlink" Target="https://app.senecalearning.com/dashboard/join-class/onyxtl9zcy" TargetMode="External" Id="Rcffe17edd43147b1" /><Relationship Type="http://schemas.openxmlformats.org/officeDocument/2006/relationships/image" Target="/media/image2.png" Id="Rcd8941edf16c49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652F0B413CA469E9F3AFFF14C1066" ma:contentTypeVersion="12" ma:contentTypeDescription="Create a new document." ma:contentTypeScope="" ma:versionID="eb5a644630de4c28e4da2c73a4f26f78">
  <xsd:schema xmlns:xsd="http://www.w3.org/2001/XMLSchema" xmlns:xs="http://www.w3.org/2001/XMLSchema" xmlns:p="http://schemas.microsoft.com/office/2006/metadata/properties" xmlns:ns2="c5d8e022-e398-40b4-9306-0af8ea97233e" xmlns:ns3="e36c80d6-cd78-4291-9b4c-d8bb757f3e4b" targetNamespace="http://schemas.microsoft.com/office/2006/metadata/properties" ma:root="true" ma:fieldsID="68f6403b79d736aca479004f25de4f62" ns2:_="" ns3:_="">
    <xsd:import namespace="c5d8e022-e398-40b4-9306-0af8ea97233e"/>
    <xsd:import namespace="e36c80d6-cd78-4291-9b4c-d8bb757f3e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8e022-e398-40b4-9306-0af8ea972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ae7bb3-b25a-4cff-8bbc-aea533e5c3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c80d6-cd78-4291-9b4c-d8bb757f3e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3fae38a-2250-4eb7-aa8b-47ccc553e5f6}" ma:internalName="TaxCatchAll" ma:showField="CatchAllData" ma:web="e36c80d6-cd78-4291-9b4c-d8bb757f3e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d8e022-e398-40b4-9306-0af8ea97233e">
      <Terms xmlns="http://schemas.microsoft.com/office/infopath/2007/PartnerControls"/>
    </lcf76f155ced4ddcb4097134ff3c332f>
    <TaxCatchAll xmlns="e36c80d6-cd78-4291-9b4c-d8bb757f3e4b" xsi:nil="true"/>
    <SharedWithUsers xmlns="e36c80d6-cd78-4291-9b4c-d8bb757f3e4b">
      <UserInfo>
        <DisplayName>Dr Jose Bravo</DisplayName>
        <AccountId>75</AccountId>
        <AccountType/>
      </UserInfo>
    </SharedWithUsers>
  </documentManagement>
</p:properties>
</file>

<file path=customXml/itemProps1.xml><?xml version="1.0" encoding="utf-8"?>
<ds:datastoreItem xmlns:ds="http://schemas.openxmlformats.org/officeDocument/2006/customXml" ds:itemID="{D3EC13F4-50A4-4E7F-B4BF-5A21A0F72B0E}">
  <ds:schemaRefs>
    <ds:schemaRef ds:uri="http://schemas.microsoft.com/sharepoint/v3/contenttype/forms"/>
  </ds:schemaRefs>
</ds:datastoreItem>
</file>

<file path=customXml/itemProps2.xml><?xml version="1.0" encoding="utf-8"?>
<ds:datastoreItem xmlns:ds="http://schemas.openxmlformats.org/officeDocument/2006/customXml" ds:itemID="{FD52BFA1-0A5A-4227-BFDD-44311A6804F7}"/>
</file>

<file path=customXml/itemProps3.xml><?xml version="1.0" encoding="utf-8"?>
<ds:datastoreItem xmlns:ds="http://schemas.openxmlformats.org/officeDocument/2006/customXml" ds:itemID="{D0E81DCD-6716-472E-9239-21392032AD4B}">
  <ds:schemaRefs>
    <ds:schemaRef ds:uri="http://schemas.openxmlformats.org/officeDocument/2006/bibliography"/>
  </ds:schemaRefs>
</ds:datastoreItem>
</file>

<file path=customXml/itemProps4.xml><?xml version="1.0" encoding="utf-8"?>
<ds:datastoreItem xmlns:ds="http://schemas.openxmlformats.org/officeDocument/2006/customXml" ds:itemID="{B944D8F4-ACF6-4956-BACC-B675027869D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CTKSFC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Libby Rose Pointing</dc:creator>
  <cp:keywords/>
  <dc:description/>
  <cp:lastModifiedBy>Dr Jose Bravo</cp:lastModifiedBy>
  <cp:revision>12</cp:revision>
  <dcterms:created xsi:type="dcterms:W3CDTF">2020-04-15T10:26:00Z</dcterms:created>
  <dcterms:modified xsi:type="dcterms:W3CDTF">2024-06-19T14:49:05Z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0x010100F25652F0B413CA469E9F3AFFF14C1066</vt:lpwstr>
  </property>
  <property fmtid="{D5CDD505-2E9C-101B-9397-08002B2CF9AE}" pid="3" name="MediaServiceImageTags">
    <vt:lpwstr/>
  </property>
</Properties>
</file>